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49FD" w14:textId="1545015B" w:rsidR="00513055" w:rsidRPr="009B36A0" w:rsidRDefault="00513055" w:rsidP="00513055">
      <w:pPr>
        <w:jc w:val="center"/>
        <w:rPr>
          <w:rFonts w:ascii="Times New Roman" w:hAnsi="Times New Roman" w:cs="Times New Roman"/>
          <w:b/>
          <w:bCs/>
          <w:sz w:val="28"/>
          <w:szCs w:val="28"/>
          <w:lang w:val="kk-KZ"/>
        </w:rPr>
      </w:pPr>
      <w:r w:rsidRPr="009B36A0">
        <w:rPr>
          <w:rFonts w:ascii="Times New Roman" w:hAnsi="Times New Roman" w:cs="Times New Roman"/>
          <w:b/>
          <w:bCs/>
          <w:sz w:val="28"/>
          <w:szCs w:val="28"/>
          <w:lang w:val="kk-KZ"/>
        </w:rPr>
        <w:t xml:space="preserve">1.Лекция. </w:t>
      </w:r>
    </w:p>
    <w:p w14:paraId="44183412" w14:textId="56B4C15A" w:rsidR="00513055" w:rsidRPr="009B36A0" w:rsidRDefault="00513055" w:rsidP="00513055">
      <w:pPr>
        <w:jc w:val="center"/>
        <w:rPr>
          <w:rFonts w:ascii="Times New Roman" w:hAnsi="Times New Roman" w:cs="Times New Roman"/>
          <w:b/>
          <w:bCs/>
          <w:sz w:val="28"/>
          <w:szCs w:val="28"/>
          <w:lang w:val="kk-KZ"/>
        </w:rPr>
      </w:pPr>
      <w:r w:rsidRPr="009B36A0">
        <w:rPr>
          <w:rFonts w:ascii="Times New Roman" w:hAnsi="Times New Roman" w:cs="Times New Roman"/>
          <w:b/>
          <w:bCs/>
          <w:sz w:val="28"/>
          <w:szCs w:val="28"/>
          <w:lang w:val="kk-KZ"/>
        </w:rPr>
        <w:t>Бейнемонтаж дегеніміз не</w:t>
      </w:r>
    </w:p>
    <w:p w14:paraId="6F92631D" w14:textId="77777777" w:rsidR="00513055" w:rsidRPr="009B36A0" w:rsidRDefault="00513055" w:rsidP="00513055">
      <w:pPr>
        <w:rPr>
          <w:rFonts w:ascii="Times New Roman" w:hAnsi="Times New Roman" w:cs="Times New Roman"/>
          <w:sz w:val="28"/>
          <w:szCs w:val="28"/>
          <w:lang w:val="kk-KZ"/>
        </w:rPr>
      </w:pPr>
      <w:r w:rsidRPr="009B36A0">
        <w:rPr>
          <w:rFonts w:ascii="Times New Roman" w:hAnsi="Times New Roman" w:cs="Times New Roman"/>
          <w:b/>
          <w:bCs/>
          <w:sz w:val="28"/>
          <w:szCs w:val="28"/>
          <w:lang w:val="kk-KZ"/>
        </w:rPr>
        <w:tab/>
      </w:r>
      <w:r w:rsidRPr="009B36A0">
        <w:rPr>
          <w:rFonts w:ascii="Times New Roman" w:hAnsi="Times New Roman" w:cs="Times New Roman"/>
          <w:sz w:val="28"/>
          <w:szCs w:val="28"/>
          <w:lang w:val="kk-KZ"/>
        </w:rPr>
        <w:t>Кез келген телеақпарат, телехабар, деректі фильмдер тағы басқа тележанрға жататын бейнекөріністер өңдеусіз көркемдік деңгейін көтере алмайды. Әлбетте, құбылыстың болмысын ашу үшін телеэкранда бейнекадрлер жиынтығы ғана қолданылып қоймай мәтіндік тезистер, әуендік қолданыстар да үйлестіріледі. Тақырыпқа лайықты бастапқы бейнекадр мен соңғы немесе ортаңғы көріністер тізбесін жасау тек өңдеуден тұратын процесс. Студенттерге осы тұрғыда дәріс оқылады.</w:t>
      </w:r>
    </w:p>
    <w:p w14:paraId="6F5D6E26" w14:textId="77777777" w:rsidR="00EB737F" w:rsidRDefault="00EB737F"/>
    <w:sectPr w:rsidR="00EB7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B4"/>
    <w:rsid w:val="00513055"/>
    <w:rsid w:val="005634B4"/>
    <w:rsid w:val="00EB737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7D20"/>
  <w15:chartTrackingRefBased/>
  <w15:docId w15:val="{BD86098E-DA3F-41FE-BC45-0AC0A7DD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055"/>
    <w:pPr>
      <w:spacing w:after="200" w:line="276" w:lineRule="auto"/>
    </w:pPr>
    <w:rPr>
      <w:rFonts w:ascii="Calibri" w:eastAsia="Times New Roman"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2021-08-20T13:12:00Z</dcterms:created>
  <dcterms:modified xsi:type="dcterms:W3CDTF">2021-08-20T13:17:00Z</dcterms:modified>
</cp:coreProperties>
</file>